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AE00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011 05 POVJERENSTVO ZA FISKALNU POLITIKU</w:t>
      </w:r>
    </w:p>
    <w:p w14:paraId="09E9F0AC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EC2B293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E49A52B" w14:textId="3F75C162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POSEBNI IZVJEŠTAJI U GODIŠNJEM IZVJEŠTAJU O IZVRŠENJU FINANCIJSKOG PLANA ZA 2024. GODINU</w:t>
      </w:r>
    </w:p>
    <w:p w14:paraId="2A522E86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DCFA498" w14:textId="77777777" w:rsidR="00B653FD" w:rsidRPr="00B653FD" w:rsidRDefault="00B653FD" w:rsidP="00B653F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EA33DD" w14:textId="77777777" w:rsidR="00B653FD" w:rsidRPr="00B653FD" w:rsidRDefault="00B653FD" w:rsidP="00B653FD">
      <w:pPr>
        <w:jc w:val="both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B653FD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IZVJEŠTAJ O STANJU POTRAŽIVANJA I DOSPJELIH OBVEZA TE O STANJU POTENCIJALNIH OBVEZA PO OSNOVI SUDSKIH SPOROVA</w:t>
      </w:r>
    </w:p>
    <w:p w14:paraId="60D45430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CAEAA66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POTRAŽIVANJA</w:t>
      </w:r>
    </w:p>
    <w:p w14:paraId="63CBF9A6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35330B" w14:textId="77777777" w:rsidR="00B653FD" w:rsidRPr="00B653FD" w:rsidRDefault="00B653FD" w:rsidP="00B6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Proračunski korisnik nema evidentiranih nenaplaćenih potraživanja za prihode proračuna i proračunskih korisnika na kraju proračunske godine.</w:t>
      </w:r>
    </w:p>
    <w:p w14:paraId="4AF3E963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4D643E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60B59DE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OBVEZE</w:t>
      </w:r>
    </w:p>
    <w:p w14:paraId="0C836E19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9235D65" w14:textId="77777777" w:rsidR="00B653FD" w:rsidRPr="00B653FD" w:rsidRDefault="00B653FD" w:rsidP="00B6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Proračunski korisnik nema evidentiranih nepodmirenih dospjelih obveza proračuna i proračunskih korisnika na kraju proračunske godine.</w:t>
      </w:r>
    </w:p>
    <w:p w14:paraId="4CC2BAE4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5889671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400502E" w14:textId="77777777" w:rsidR="00B653FD" w:rsidRPr="00B653FD" w:rsidRDefault="00B653FD" w:rsidP="00B65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POTENCIJALNE OBVEZE PO OSNOVI SUDSKIH SPOROVA</w:t>
      </w:r>
    </w:p>
    <w:p w14:paraId="5B10DA76" w14:textId="77777777" w:rsidR="00B653FD" w:rsidRPr="00B653FD" w:rsidRDefault="00B653FD" w:rsidP="00B65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099D455" w14:textId="77777777" w:rsidR="00B653FD" w:rsidRPr="00B653FD" w:rsidRDefault="00B653FD" w:rsidP="00B6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65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Proračunski korisnik nema evidentiranih potencijalnih obveza po osnovi sudskih sporova proračuna i proračunskih korisnika na kraju proračunske godine.</w:t>
      </w:r>
    </w:p>
    <w:p w14:paraId="257C3C99" w14:textId="77777777" w:rsidR="00B653FD" w:rsidRPr="00B653FD" w:rsidRDefault="00B653FD" w:rsidP="00B653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8D94BF" w14:textId="77777777" w:rsidR="00C97DAC" w:rsidRPr="00B653FD" w:rsidRDefault="00C97DAC" w:rsidP="00C97DA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Sukladno Pravilniku o polugodišnjem i godišnjem izvještaju o izvršenju proračuna i financijskog plana (Nar. nov., br. 85/23) posebni izvještaji u godišnjem izvještaju o izvršenju financijskog plana proračunskog i izvanproračunskog korisnika su:</w:t>
      </w:r>
    </w:p>
    <w:p w14:paraId="36903941" w14:textId="77777777" w:rsidR="00C97DAC" w:rsidRPr="00B653FD" w:rsidRDefault="00C97DAC" w:rsidP="00C97DA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izvještaj o zaduživanju na domaćem i stranom tržištu novca i kapitala,</w:t>
      </w:r>
    </w:p>
    <w:p w14:paraId="55F15298" w14:textId="77777777" w:rsidR="00C97DAC" w:rsidRPr="00B653FD" w:rsidRDefault="00C97DAC" w:rsidP="00C97DA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izvještaj o korištenju sredstava fondova Europske unije,</w:t>
      </w:r>
    </w:p>
    <w:p w14:paraId="25FA8536" w14:textId="77777777" w:rsidR="00C97DAC" w:rsidRPr="00B653FD" w:rsidRDefault="00C97DAC" w:rsidP="00C97DA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izvještaj o danim zajmovima i potraživanjima po danim zajmovima i</w:t>
      </w:r>
    </w:p>
    <w:p w14:paraId="16D522FD" w14:textId="77777777" w:rsidR="00C97DAC" w:rsidRPr="00B653FD" w:rsidRDefault="00C97DAC" w:rsidP="00C97DA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izvještaj o stanju potraživanja i dospjelih obveza te o stanju potencijalnih obveza po osnovi sudskih sporova.</w:t>
      </w:r>
    </w:p>
    <w:p w14:paraId="09AC0A7F" w14:textId="77777777" w:rsidR="00C97DAC" w:rsidRPr="00B653FD" w:rsidRDefault="00C97DAC" w:rsidP="00C97DA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Posebni izvještaji sadrže i Izvještaj o danim jamstvima i plaćanjima po protestiranim jamstvima ako je proračunski odnosno izvanproračunski korisnik davao jamstva.</w:t>
      </w:r>
    </w:p>
    <w:p w14:paraId="281B61A9" w14:textId="23889296" w:rsidR="005F7CF2" w:rsidRPr="00B653FD" w:rsidRDefault="00C97DAC" w:rsidP="00C97DA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Povjerenstvo za fiskalnu politiku tijekom 2024. nije se zaduživalo niti davalo zajmove, nije imalo otplate kredita i zajmova, nije davalo jamstva niti je koristilo sredstva fondova Europske unije</w:t>
      </w:r>
      <w:r w:rsidR="005F7CF2" w:rsidRPr="00B653FD">
        <w:rPr>
          <w:rFonts w:ascii="Times New Roman" w:hAnsi="Times New Roman" w:cs="Times New Roman"/>
          <w:lang w:eastAsia="hr-HR"/>
        </w:rPr>
        <w:t xml:space="preserve">. </w:t>
      </w:r>
    </w:p>
    <w:p w14:paraId="3D7E5AB9" w14:textId="77777777" w:rsidR="00C97DAC" w:rsidRPr="00B653FD" w:rsidRDefault="005F7CF2" w:rsidP="00C97DA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B653FD">
        <w:rPr>
          <w:rFonts w:ascii="Times New Roman" w:hAnsi="Times New Roman" w:cs="Times New Roman"/>
          <w:lang w:eastAsia="hr-HR"/>
        </w:rPr>
        <w:t>Slijedom toga, Povjerenstvo nema posebnih izvještaja za 2024. godinu.</w:t>
      </w:r>
    </w:p>
    <w:sectPr w:rsidR="00C97DAC" w:rsidRPr="00B65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32E"/>
    <w:multiLevelType w:val="hybridMultilevel"/>
    <w:tmpl w:val="F94A221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0231"/>
    <w:multiLevelType w:val="hybridMultilevel"/>
    <w:tmpl w:val="7A98A2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16789">
    <w:abstractNumId w:val="1"/>
  </w:num>
  <w:num w:numId="2" w16cid:durableId="4357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7A"/>
    <w:rsid w:val="00156A73"/>
    <w:rsid w:val="00200FC3"/>
    <w:rsid w:val="00263A2F"/>
    <w:rsid w:val="00452281"/>
    <w:rsid w:val="0049297A"/>
    <w:rsid w:val="005F7CF2"/>
    <w:rsid w:val="00737526"/>
    <w:rsid w:val="007E7662"/>
    <w:rsid w:val="00B653FD"/>
    <w:rsid w:val="00C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084C"/>
  <w15:chartTrackingRefBased/>
  <w15:docId w15:val="{5F370760-67F6-46DC-9B7D-5ACDB7F4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AC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Glavota</cp:lastModifiedBy>
  <cp:revision>2</cp:revision>
  <dcterms:created xsi:type="dcterms:W3CDTF">2025-03-25T21:57:00Z</dcterms:created>
  <dcterms:modified xsi:type="dcterms:W3CDTF">2025-03-25T21:57:00Z</dcterms:modified>
</cp:coreProperties>
</file>